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D6D" w:rsidRDefault="00D15F8C">
      <w:pPr>
        <w:pStyle w:val="ConsPlusNormal"/>
        <w:ind w:left="978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№2</w:t>
      </w:r>
    </w:p>
    <w:p w:rsidR="003F1D6D" w:rsidRDefault="00D15F8C">
      <w:pPr>
        <w:pStyle w:val="ConsPlusNormal"/>
        <w:ind w:left="9781"/>
      </w:pPr>
      <w:r>
        <w:rPr>
          <w:rFonts w:ascii="Times New Roman" w:hAnsi="Times New Roman" w:cs="Times New Roman"/>
          <w:sz w:val="26"/>
          <w:szCs w:val="26"/>
        </w:rPr>
        <w:t xml:space="preserve">к порядку формирования муниципальных социальных заказов на оказание </w:t>
      </w:r>
      <w:r>
        <w:rPr>
          <w:rFonts w:ascii="Times New Roman" w:hAnsi="Times New Roman" w:cs="Times New Roman"/>
          <w:iCs/>
          <w:sz w:val="26"/>
          <w:szCs w:val="26"/>
        </w:rPr>
        <w:t>муниципальных услуг</w:t>
      </w:r>
      <w:r>
        <w:rPr>
          <w:rFonts w:ascii="Times New Roman" w:hAnsi="Times New Roman" w:cs="Times New Roman"/>
          <w:sz w:val="26"/>
          <w:szCs w:val="26"/>
        </w:rPr>
        <w:t xml:space="preserve"> в социальной сфере, отнесенных к полномочиям </w:t>
      </w:r>
      <w:r>
        <w:rPr>
          <w:rFonts w:ascii="Times New Roman" w:hAnsi="Times New Roman" w:cs="Times New Roman"/>
          <w:bCs/>
          <w:sz w:val="26"/>
          <w:szCs w:val="26"/>
        </w:rPr>
        <w:t xml:space="preserve">органов местного самоуправления </w:t>
      </w:r>
      <w:r>
        <w:rPr>
          <w:rFonts w:ascii="Times New Roman" w:hAnsi="Times New Roman" w:cs="Times New Roman"/>
          <w:sz w:val="26"/>
          <w:szCs w:val="26"/>
        </w:rPr>
        <w:t xml:space="preserve">городского </w:t>
      </w:r>
      <w:proofErr w:type="gramStart"/>
      <w:r>
        <w:rPr>
          <w:rFonts w:ascii="Times New Roman" w:hAnsi="Times New Roman" w:cs="Times New Roman"/>
          <w:sz w:val="26"/>
          <w:szCs w:val="26"/>
        </w:rPr>
        <w:t>округа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ЗАТО </w:t>
      </w:r>
      <w:proofErr w:type="spellStart"/>
      <w:r>
        <w:rPr>
          <w:rFonts w:ascii="Times New Roman" w:hAnsi="Times New Roman" w:cs="Times New Roman"/>
          <w:sz w:val="26"/>
          <w:szCs w:val="26"/>
        </w:rPr>
        <w:t>Северск</w:t>
      </w:r>
      <w:proofErr w:type="spellEnd"/>
    </w:p>
    <w:p w:rsidR="003F1D6D" w:rsidRDefault="003F1D6D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</w:p>
    <w:p w:rsidR="003F1D6D" w:rsidRDefault="00D15F8C">
      <w:pPr>
        <w:spacing w:line="276" w:lineRule="auto"/>
        <w:jc w:val="center"/>
      </w:pPr>
      <w:r>
        <w:rPr>
          <w:rFonts w:ascii="Times New Roman" w:eastAsia="Calibri" w:hAnsi="Times New Roman"/>
          <w:bCs/>
          <w:iCs/>
          <w:sz w:val="26"/>
          <w:szCs w:val="26"/>
        </w:rPr>
        <w:t>Показатели эффективности</w:t>
      </w:r>
      <w:r>
        <w:rPr>
          <w:rFonts w:ascii="Times New Roman" w:eastAsia="Calibri" w:hAnsi="Times New Roman"/>
          <w:b/>
          <w:iCs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 xml:space="preserve">организации оказания муниципальных услуг в социальной сфере, при </w:t>
      </w:r>
      <w:proofErr w:type="gramStart"/>
      <w:r>
        <w:rPr>
          <w:rFonts w:ascii="Times New Roman" w:hAnsi="Times New Roman"/>
          <w:sz w:val="26"/>
          <w:szCs w:val="26"/>
        </w:rPr>
        <w:t>организации</w:t>
      </w:r>
      <w:proofErr w:type="gramEnd"/>
      <w:r>
        <w:rPr>
          <w:rFonts w:ascii="Times New Roman" w:hAnsi="Times New Roman"/>
          <w:sz w:val="26"/>
          <w:szCs w:val="26"/>
        </w:rPr>
        <w:t xml:space="preserve"> оказания которых планируется определять исполнителей услуг по результатам отбора исполнителей услуг, значения таких показателей и план достижения по годам исполнения муниципального социального заказа</w:t>
      </w:r>
    </w:p>
    <w:tbl>
      <w:tblPr>
        <w:tblW w:w="14601" w:type="dxa"/>
        <w:tblInd w:w="-5" w:type="dxa"/>
        <w:tblCellMar>
          <w:left w:w="10" w:type="dxa"/>
          <w:right w:w="10" w:type="dxa"/>
        </w:tblCellMar>
        <w:tblLook w:val="0000"/>
      </w:tblPr>
      <w:tblGrid>
        <w:gridCol w:w="858"/>
        <w:gridCol w:w="7155"/>
        <w:gridCol w:w="1929"/>
        <w:gridCol w:w="1555"/>
        <w:gridCol w:w="1555"/>
        <w:gridCol w:w="1549"/>
      </w:tblGrid>
      <w:tr w:rsidR="003F1D6D">
        <w:trPr>
          <w:tblHeader/>
        </w:trPr>
        <w:tc>
          <w:tcPr>
            <w:tcW w:w="8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п</w:t>
            </w:r>
            <w:proofErr w:type="spellEnd"/>
            <w:proofErr w:type="gramEnd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/</w:t>
            </w:r>
            <w:proofErr w:type="spellStart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п</w:t>
            </w:r>
            <w:proofErr w:type="spellEnd"/>
          </w:p>
        </w:tc>
        <w:tc>
          <w:tcPr>
            <w:tcW w:w="71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Наименование показателя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Ответственный исполнитель</w:t>
            </w:r>
          </w:p>
        </w:tc>
        <w:tc>
          <w:tcPr>
            <w:tcW w:w="465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Значение показателя</w:t>
            </w:r>
          </w:p>
        </w:tc>
      </w:tr>
      <w:tr w:rsidR="003F1D6D">
        <w:trPr>
          <w:tblHeader/>
        </w:trPr>
        <w:tc>
          <w:tcPr>
            <w:tcW w:w="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</w:p>
        </w:tc>
        <w:tc>
          <w:tcPr>
            <w:tcW w:w="71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2025 год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2026 год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2027 год</w:t>
            </w:r>
          </w:p>
        </w:tc>
      </w:tr>
      <w:tr w:rsidR="003F1D6D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6</w:t>
            </w:r>
          </w:p>
        </w:tc>
      </w:tr>
      <w:tr w:rsidR="003F1D6D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pStyle w:val="ad"/>
              <w:numPr>
                <w:ilvl w:val="0"/>
                <w:numId w:val="1"/>
              </w:numPr>
              <w:spacing w:after="0" w:line="251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Доля юридических лиц, не являющихся муниципальными учреждениями, индивидуальных предпринимателей, вовлеченных в оказание муниципальных услуг в социальной сфере по направлению деятельности «реализации дополнительных </w:t>
            </w:r>
            <w:proofErr w:type="spellStart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общеразвивающих</w:t>
            </w:r>
            <w:proofErr w:type="spellEnd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 программ для детей» в соответствии с социальным сертификатом, процент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66,6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jc w:val="center"/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66,6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jc w:val="center"/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66,6</w:t>
            </w:r>
          </w:p>
        </w:tc>
      </w:tr>
      <w:tr w:rsidR="003F1D6D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pStyle w:val="ad"/>
              <w:numPr>
                <w:ilvl w:val="0"/>
                <w:numId w:val="1"/>
              </w:numPr>
              <w:spacing w:after="0" w:line="251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Общее количество потребителей муниципальных услуг в социальной сфере по направлению деятельности «реализация дополнительных </w:t>
            </w:r>
            <w:proofErr w:type="spellStart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общеразвивающих</w:t>
            </w:r>
            <w:proofErr w:type="spellEnd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 программ для детей», человек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11167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11110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11070</w:t>
            </w:r>
          </w:p>
        </w:tc>
      </w:tr>
      <w:tr w:rsidR="003F1D6D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pStyle w:val="ad"/>
              <w:numPr>
                <w:ilvl w:val="0"/>
                <w:numId w:val="1"/>
              </w:numPr>
              <w:spacing w:after="0" w:line="251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Количество потребителей услуг, получивших муниципальную услугу в социальной сфере, по направлению деятельности «реализация дополнительных </w:t>
            </w:r>
            <w:proofErr w:type="spellStart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общеразвивающих</w:t>
            </w:r>
            <w:proofErr w:type="spellEnd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 программ для детей» у исполнителей услуг, не являющихся муниципальными учреждениями, человек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52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52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52</w:t>
            </w:r>
          </w:p>
        </w:tc>
      </w:tr>
      <w:tr w:rsidR="003F1D6D"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pStyle w:val="ad"/>
              <w:numPr>
                <w:ilvl w:val="0"/>
                <w:numId w:val="1"/>
              </w:numPr>
              <w:spacing w:after="0" w:line="251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Доля соответствия показателей, определенных в рамках </w:t>
            </w: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lastRenderedPageBreak/>
              <w:t xml:space="preserve">мероприятий по проведению мониторинга оказания муниципальных услуг в социальной сфере по направлению деятельности «реализация дополнительных </w:t>
            </w:r>
            <w:proofErr w:type="spellStart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общеразвивающих</w:t>
            </w:r>
            <w:proofErr w:type="spellEnd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 программ для детей», показателям, включенным в чек-лист, определенная в ходе указанного мониторинга, процент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95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95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95</w:t>
            </w:r>
          </w:p>
        </w:tc>
      </w:tr>
      <w:tr w:rsidR="003F1D6D">
        <w:trPr>
          <w:trHeight w:val="504"/>
        </w:trPr>
        <w:tc>
          <w:tcPr>
            <w:tcW w:w="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pStyle w:val="ad"/>
              <w:numPr>
                <w:ilvl w:val="0"/>
                <w:numId w:val="1"/>
              </w:numPr>
              <w:spacing w:after="0" w:line="251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Доля потребителей услуг, удовлетворенных качеством муниципальных услуг в социальной сфере по направлению деятельности «реализация дополнительных </w:t>
            </w:r>
            <w:proofErr w:type="spellStart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общеразвивающих</w:t>
            </w:r>
            <w:proofErr w:type="spellEnd"/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 xml:space="preserve"> программ для детей», оказанных исполнителями услуг, от общего числа потребителей услуг, определенный по результатам мониторинга удовлетворенности потребителей услуг, процент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3F1D6D">
            <w:pPr>
              <w:spacing w:line="251" w:lineRule="auto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85</w:t>
            </w:r>
          </w:p>
        </w:tc>
        <w:tc>
          <w:tcPr>
            <w:tcW w:w="1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F1D6D" w:rsidRDefault="00D15F8C">
            <w:pPr>
              <w:spacing w:line="251" w:lineRule="auto"/>
              <w:jc w:val="center"/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</w:pPr>
            <w:r>
              <w:rPr>
                <w:rFonts w:ascii="Times New Roman" w:eastAsia="Calibri" w:hAnsi="Times New Roman"/>
                <w:kern w:val="3"/>
                <w:sz w:val="26"/>
                <w:szCs w:val="26"/>
                <w:lang w:eastAsia="en-US"/>
              </w:rPr>
              <w:t>85</w:t>
            </w:r>
          </w:p>
        </w:tc>
      </w:tr>
    </w:tbl>
    <w:p w:rsidR="003F1D6D" w:rsidRDefault="003F1D6D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F1D6D" w:rsidRDefault="003F1D6D">
      <w:pPr>
        <w:rPr>
          <w:rFonts w:ascii="Times New Roman" w:hAnsi="Times New Roman"/>
          <w:sz w:val="24"/>
          <w:szCs w:val="24"/>
        </w:rPr>
      </w:pPr>
    </w:p>
    <w:sectPr w:rsidR="003F1D6D" w:rsidSect="003F1D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/>
      <w:pgMar w:top="1701" w:right="1134" w:bottom="567" w:left="1134" w:header="567" w:footer="457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F5D" w:rsidRDefault="00D11F5D" w:rsidP="003F1D6D">
      <w:r>
        <w:separator/>
      </w:r>
    </w:p>
  </w:endnote>
  <w:endnote w:type="continuationSeparator" w:id="0">
    <w:p w:rsidR="00D11F5D" w:rsidRDefault="00D11F5D" w:rsidP="003F1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569" w:rsidRDefault="00F90569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D6D" w:rsidRDefault="003F1D6D">
    <w:pPr>
      <w:pStyle w:val="a6"/>
    </w:pPr>
    <w:r>
      <w:t xml:space="preserve">Внутренний номер: </w:t>
    </w:r>
    <w:r w:rsidR="0072428C">
      <w:t>0350372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D6D" w:rsidRPr="00F90569" w:rsidRDefault="00F90569" w:rsidP="00F90569">
    <w:pPr>
      <w:pStyle w:val="a6"/>
    </w:pPr>
    <w:r>
      <w:t>Внутренний номер: 0350372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F5D" w:rsidRDefault="00D11F5D" w:rsidP="003F1D6D">
      <w:r w:rsidRPr="003F1D6D">
        <w:rPr>
          <w:color w:val="000000"/>
        </w:rPr>
        <w:separator/>
      </w:r>
    </w:p>
  </w:footnote>
  <w:footnote w:type="continuationSeparator" w:id="0">
    <w:p w:rsidR="00D11F5D" w:rsidRDefault="00D11F5D" w:rsidP="003F1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569" w:rsidRDefault="00F90569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1D6D" w:rsidRDefault="00C42B46">
    <w:pPr>
      <w:pStyle w:val="a5"/>
      <w:jc w:val="center"/>
    </w:pPr>
    <w:r>
      <w:rPr>
        <w:sz w:val="24"/>
        <w:szCs w:val="24"/>
      </w:rPr>
      <w:fldChar w:fldCharType="begin"/>
    </w:r>
    <w:r w:rsidR="003F1D6D"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 w:rsidR="0072428C">
      <w:rPr>
        <w:noProof/>
        <w:sz w:val="24"/>
        <w:szCs w:val="24"/>
      </w:rPr>
      <w:t>2</w:t>
    </w:r>
    <w:r>
      <w:rPr>
        <w:sz w:val="24"/>
        <w:szCs w:val="24"/>
      </w:rPr>
      <w:fldChar w:fldCharType="end"/>
    </w:r>
  </w:p>
  <w:p w:rsidR="003F1D6D" w:rsidRDefault="003F1D6D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569" w:rsidRDefault="00F90569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52924"/>
    <w:multiLevelType w:val="multilevel"/>
    <w:tmpl w:val="1084DF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F1D6D"/>
    <w:rsid w:val="003E51AA"/>
    <w:rsid w:val="003F1D6D"/>
    <w:rsid w:val="00667183"/>
    <w:rsid w:val="006A1212"/>
    <w:rsid w:val="0072428C"/>
    <w:rsid w:val="00C42B46"/>
    <w:rsid w:val="00D11F5D"/>
    <w:rsid w:val="00D15F8C"/>
    <w:rsid w:val="00F905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F1D6D"/>
    <w:pPr>
      <w:suppressAutoHyphens/>
    </w:pPr>
    <w:rPr>
      <w:rFonts w:ascii="Times New Roman CYR" w:hAnsi="Times New Roman CYR"/>
    </w:rPr>
  </w:style>
  <w:style w:type="paragraph" w:styleId="1">
    <w:name w:val="heading 1"/>
    <w:basedOn w:val="a"/>
    <w:next w:val="a"/>
    <w:rsid w:val="003F1D6D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rsid w:val="003F1D6D"/>
    <w:pPr>
      <w:keepNext/>
      <w:spacing w:before="12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3F1D6D"/>
    <w:rPr>
      <w:rFonts w:ascii="Courier New" w:hAnsi="Courier New" w:cs="Courier New"/>
    </w:rPr>
  </w:style>
  <w:style w:type="character" w:styleId="a4">
    <w:name w:val="Hyperlink"/>
    <w:basedOn w:val="a0"/>
    <w:rsid w:val="003F1D6D"/>
    <w:rPr>
      <w:color w:val="0000FF"/>
      <w:u w:val="single"/>
    </w:rPr>
  </w:style>
  <w:style w:type="paragraph" w:styleId="a5">
    <w:name w:val="header"/>
    <w:basedOn w:val="a"/>
    <w:rsid w:val="003F1D6D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3F1D6D"/>
    <w:pPr>
      <w:tabs>
        <w:tab w:val="center" w:pos="4677"/>
        <w:tab w:val="right" w:pos="9355"/>
      </w:tabs>
    </w:pPr>
  </w:style>
  <w:style w:type="paragraph" w:styleId="a7">
    <w:name w:val="Balloon Text"/>
    <w:basedOn w:val="a"/>
    <w:rsid w:val="003F1D6D"/>
    <w:rPr>
      <w:rFonts w:ascii="Tahoma" w:hAnsi="Tahoma" w:cs="Tahoma"/>
      <w:sz w:val="16"/>
      <w:szCs w:val="16"/>
    </w:rPr>
  </w:style>
  <w:style w:type="character" w:customStyle="1" w:styleId="a8">
    <w:name w:val="Нижний колонтитул Знак"/>
    <w:rsid w:val="003F1D6D"/>
    <w:rPr>
      <w:rFonts w:ascii="Times New Roman CYR" w:hAnsi="Times New Roman CYR"/>
    </w:rPr>
  </w:style>
  <w:style w:type="paragraph" w:styleId="a9">
    <w:name w:val="footnote text"/>
    <w:basedOn w:val="a"/>
    <w:rsid w:val="003F1D6D"/>
  </w:style>
  <w:style w:type="character" w:customStyle="1" w:styleId="aa">
    <w:name w:val="Текст сноски Знак"/>
    <w:basedOn w:val="a0"/>
    <w:rsid w:val="003F1D6D"/>
    <w:rPr>
      <w:rFonts w:ascii="Times New Roman CYR" w:hAnsi="Times New Roman CYR"/>
    </w:rPr>
  </w:style>
  <w:style w:type="character" w:styleId="ab">
    <w:name w:val="footnote reference"/>
    <w:basedOn w:val="a0"/>
    <w:rsid w:val="003F1D6D"/>
    <w:rPr>
      <w:position w:val="0"/>
      <w:vertAlign w:val="superscript"/>
    </w:rPr>
  </w:style>
  <w:style w:type="character" w:customStyle="1" w:styleId="ac">
    <w:name w:val="Верхний колонтитул Знак"/>
    <w:basedOn w:val="a0"/>
    <w:rsid w:val="003F1D6D"/>
    <w:rPr>
      <w:rFonts w:ascii="Times New Roman CYR" w:hAnsi="Times New Roman CYR"/>
    </w:rPr>
  </w:style>
  <w:style w:type="paragraph" w:styleId="ad">
    <w:name w:val="List Paragraph"/>
    <w:basedOn w:val="a"/>
    <w:rsid w:val="003F1D6D"/>
    <w:pPr>
      <w:spacing w:after="160" w:line="254" w:lineRule="auto"/>
      <w:ind w:left="720"/>
    </w:pPr>
    <w:rPr>
      <w:rFonts w:ascii="Calibri" w:eastAsia="Calibri" w:hAnsi="Calibri"/>
      <w:kern w:val="3"/>
      <w:sz w:val="22"/>
      <w:szCs w:val="22"/>
      <w:lang w:eastAsia="en-US"/>
    </w:rPr>
  </w:style>
  <w:style w:type="paragraph" w:customStyle="1" w:styleId="ConsPlusNormal">
    <w:name w:val="ConsPlusNormal"/>
    <w:rsid w:val="003F1D6D"/>
    <w:pPr>
      <w:widowControl w:val="0"/>
      <w:suppressAutoHyphens/>
      <w:autoSpaceDE w:val="0"/>
    </w:pPr>
    <w:rPr>
      <w:rFonts w:ascii="Calibri" w:hAnsi="Calibri" w:cs="Calibri"/>
      <w:sz w:val="22"/>
      <w:szCs w:val="22"/>
    </w:rPr>
  </w:style>
  <w:style w:type="paragraph" w:styleId="ae">
    <w:name w:val="No Spacing"/>
    <w:rsid w:val="003F1D6D"/>
    <w:pPr>
      <w:suppressAutoHyphens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90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V. Tanaseychuk</dc:creator>
  <cp:lastModifiedBy>Ковалева</cp:lastModifiedBy>
  <cp:revision>4</cp:revision>
  <cp:lastPrinted>2025-05-08T07:44:00Z</cp:lastPrinted>
  <dcterms:created xsi:type="dcterms:W3CDTF">2025-05-14T03:24:00Z</dcterms:created>
  <dcterms:modified xsi:type="dcterms:W3CDTF">2025-05-14T06:43:00Z</dcterms:modified>
</cp:coreProperties>
</file>